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74691" w14:textId="77777777" w:rsidR="00482912" w:rsidRPr="005E617E" w:rsidRDefault="00482912" w:rsidP="00482912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</w:rPr>
      </w:pPr>
      <w:r w:rsidRPr="005E617E">
        <w:rPr>
          <w:rFonts w:eastAsia="monospace"/>
          <w:b/>
          <w:bCs/>
          <w:shd w:val="clear" w:color="auto" w:fill="FFFFFF"/>
        </w:rPr>
        <w:t>«</w:t>
      </w:r>
      <w:r>
        <w:rPr>
          <w:rFonts w:eastAsia="monospace"/>
          <w:b/>
          <w:bCs/>
          <w:shd w:val="clear" w:color="auto" w:fill="FFFFFF"/>
          <w:lang w:val="kk-KZ"/>
        </w:rPr>
        <w:t>Бекітемін</w:t>
      </w:r>
      <w:r w:rsidRPr="005E617E">
        <w:rPr>
          <w:rFonts w:eastAsia="monospace"/>
          <w:b/>
          <w:bCs/>
          <w:shd w:val="clear" w:color="auto" w:fill="FFFFFF"/>
        </w:rPr>
        <w:t>»</w:t>
      </w:r>
    </w:p>
    <w:p w14:paraId="5EEADC60" w14:textId="77777777" w:rsidR="00482912" w:rsidRDefault="00482912" w:rsidP="00482912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>
        <w:rPr>
          <w:rFonts w:eastAsia="monospace"/>
          <w:b/>
          <w:bCs/>
          <w:shd w:val="clear" w:color="auto" w:fill="FFFFFF"/>
        </w:rPr>
        <w:t>31.08</w:t>
      </w:r>
      <w:r w:rsidRPr="005E617E">
        <w:rPr>
          <w:rFonts w:eastAsia="monospace"/>
          <w:b/>
          <w:bCs/>
          <w:shd w:val="clear" w:color="auto" w:fill="FFFFFF"/>
        </w:rPr>
        <w:t>.202</w:t>
      </w:r>
      <w:r>
        <w:rPr>
          <w:rFonts w:eastAsia="monospace"/>
          <w:b/>
          <w:bCs/>
          <w:shd w:val="clear" w:color="auto" w:fill="FFFFFF"/>
          <w:lang w:val="kk-KZ"/>
        </w:rPr>
        <w:t>3 жылғы</w:t>
      </w:r>
    </w:p>
    <w:p w14:paraId="73153573" w14:textId="77777777" w:rsidR="00482912" w:rsidRPr="00FB42C6" w:rsidRDefault="00482912" w:rsidP="00482912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>№171 бұйрығы</w:t>
      </w:r>
    </w:p>
    <w:p w14:paraId="0FB0702C" w14:textId="77777777" w:rsidR="00482912" w:rsidRDefault="00482912" w:rsidP="00482912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 xml:space="preserve">«Абай атындағы Бұлақсай </w:t>
      </w:r>
    </w:p>
    <w:p w14:paraId="7ECBF0F7" w14:textId="77777777" w:rsidR="00482912" w:rsidRDefault="00482912" w:rsidP="00482912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>ауыл</w:t>
      </w:r>
      <w:r>
        <w:rPr>
          <w:rFonts w:eastAsia="monospace"/>
          <w:b/>
          <w:bCs/>
          <w:shd w:val="clear" w:color="auto" w:fill="FFFFFF"/>
          <w:lang w:val="kk-KZ"/>
        </w:rPr>
        <w:t>ы</w:t>
      </w:r>
      <w:r w:rsidRPr="00FB42C6">
        <w:rPr>
          <w:rFonts w:eastAsia="monospace"/>
          <w:b/>
          <w:bCs/>
          <w:shd w:val="clear" w:color="auto" w:fill="FFFFFF"/>
          <w:lang w:val="kk-KZ"/>
        </w:rPr>
        <w:t xml:space="preserve">ның №2 жалпы орта </w:t>
      </w:r>
    </w:p>
    <w:p w14:paraId="70E841A4" w14:textId="77777777" w:rsidR="00482912" w:rsidRDefault="00482912" w:rsidP="00482912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>білі</w:t>
      </w:r>
      <w:r>
        <w:rPr>
          <w:rFonts w:eastAsia="monospace"/>
          <w:b/>
          <w:bCs/>
          <w:shd w:val="clear" w:color="auto" w:fill="FFFFFF"/>
          <w:lang w:val="kk-KZ"/>
        </w:rPr>
        <w:t>м беретін мектебі</w:t>
      </w:r>
      <w:r w:rsidRPr="00FB42C6">
        <w:rPr>
          <w:rFonts w:eastAsia="monospace"/>
          <w:b/>
          <w:bCs/>
          <w:shd w:val="clear" w:color="auto" w:fill="FFFFFF"/>
          <w:lang w:val="kk-KZ"/>
        </w:rPr>
        <w:t>» КММ</w:t>
      </w:r>
    </w:p>
    <w:p w14:paraId="192B31FB" w14:textId="77777777" w:rsidR="00482912" w:rsidRPr="00482912" w:rsidRDefault="00482912" w:rsidP="00482912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482912">
        <w:rPr>
          <w:rFonts w:eastAsia="monospace"/>
          <w:b/>
          <w:bCs/>
          <w:shd w:val="clear" w:color="auto" w:fill="FFFFFF"/>
          <w:lang w:val="kk-KZ"/>
        </w:rPr>
        <w:t>директоры</w:t>
      </w:r>
    </w:p>
    <w:p w14:paraId="29293856" w14:textId="77777777" w:rsidR="00482912" w:rsidRDefault="00482912" w:rsidP="00482912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482912">
        <w:rPr>
          <w:rFonts w:eastAsia="monospace"/>
          <w:b/>
          <w:bCs/>
          <w:shd w:val="clear" w:color="auto" w:fill="FFFFFF"/>
          <w:lang w:val="kk-KZ"/>
        </w:rPr>
        <w:t xml:space="preserve">___________ </w:t>
      </w:r>
      <w:r>
        <w:rPr>
          <w:rFonts w:eastAsia="monospace"/>
          <w:b/>
          <w:bCs/>
          <w:shd w:val="clear" w:color="auto" w:fill="FFFFFF"/>
          <w:lang w:val="kk-KZ"/>
        </w:rPr>
        <w:t>Халым Т.</w:t>
      </w:r>
    </w:p>
    <w:p w14:paraId="336F6BB6" w14:textId="77777777" w:rsidR="00482912" w:rsidRDefault="00482912" w:rsidP="00482912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</w:p>
    <w:p w14:paraId="657A1E74" w14:textId="77777777" w:rsidR="00482912" w:rsidRDefault="00482912" w:rsidP="00482912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</w:p>
    <w:p w14:paraId="067F86F1" w14:textId="6D0CAE57" w:rsidR="00E23EC1" w:rsidRPr="00482912" w:rsidRDefault="004748CC" w:rsidP="0048291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  <w:r w:rsidRPr="00482912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>Алғашқы</w:t>
      </w:r>
      <w:r w:rsidR="00E23EC1" w:rsidRPr="00482912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 xml:space="preserve"> әскери және</w:t>
      </w:r>
      <w:r w:rsidRPr="00482912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 xml:space="preserve"> </w:t>
      </w:r>
      <w:r w:rsidR="00E23EC1" w:rsidRPr="00482912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>технологиялық даярлығының педагог-ұйымдастырушысының</w:t>
      </w:r>
      <w:r w:rsidRPr="00482912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 xml:space="preserve"> </w:t>
      </w:r>
      <w:r w:rsidR="00E23EC1" w:rsidRPr="00482912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>лауазымдық нұсқулығы</w:t>
      </w:r>
    </w:p>
    <w:p w14:paraId="59F4A259" w14:textId="77777777" w:rsidR="00E23EC1" w:rsidRPr="00E23EC1" w:rsidRDefault="00E23EC1" w:rsidP="00E23EC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</w:p>
    <w:p w14:paraId="6568700A" w14:textId="7B5972E7" w:rsidR="00E23EC1" w:rsidRPr="00E23EC1" w:rsidRDefault="00E23EC1" w:rsidP="00E23EC1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Лауазымдық міндеттері:</w:t>
      </w:r>
    </w:p>
    <w:p w14:paraId="729F1B14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білім алушыларды әскери-патриоттық тәрбиелеу жөніндегі жұмысты ұйымдастырады; оқу бағдарламаларын, оқу-әдістемелік кешендерді әзірлейді;</w:t>
      </w:r>
    </w:p>
    <w:p w14:paraId="5CDEBA3C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оқу кабинетін жабдықтауға және жабдықтауға қойылатын талаптарды сақтайды;</w:t>
      </w:r>
    </w:p>
    <w:p w14:paraId="679B8642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басшының тәрбие жұмысы жөніндегі орынбасарымен, сынып жетекшілерімен (топ жетекшілерімен) бірлесіп, оқу жылына арналған әскери-патриоттық жұмыс жоспарын әзірлейді, оның орындалуын қамтамасыз етеді және оқу полигонының жұмысын үйлестіреді;</w:t>
      </w:r>
    </w:p>
    <w:p w14:paraId="547A727C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білім беру ұйымдарының бастапқы әскери даярлық кабинеттерінің және (немесе) полигондарының материалдық базасын дамыту және нығайту, жабдықтар мен құрал-саймандардың сақталуы, санитариялық-гигиеналық талаптардың сақталуы бойынша шаралар қабылдайды;</w:t>
      </w:r>
    </w:p>
    <w:p w14:paraId="7886D716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әскери іс негіздерін зерделеу бойынша үйірмелерге, әскери іс негіздерін зерделеу бойынша әскери-патриоттық клубқа басшылық етеді, төтенше жағдайлардағы іс-қимылдар бойынша практикалық сабақтар мен жаттығулар өткізеді;</w:t>
      </w:r>
    </w:p>
    <w:p w14:paraId="67F6513D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әскерге шақыру жасына дейінгілерді әскери есепке қою жөніндегі алдын ала жұмысты ұйымдастырады;</w:t>
      </w:r>
    </w:p>
    <w:p w14:paraId="6F9780E0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білім беру ұйымдарында азаматтық қорғаныс бойынша сабақтар өткізеді, қысылтаяң жағдайларда әрекет ету бойынша іс - шараларды пысықтайды, қорғаныс құрылыстарының, қысылтаяң жағдайларда азаматтық қорғаныс бойынша жеке қорғаныс құралдарының әзірлігін қамтамасыз етеді;</w:t>
      </w:r>
    </w:p>
    <w:p w14:paraId="22380AE9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оқу-тәрбие үдерісінде қауіпсіздік шараларын сақтайды;</w:t>
      </w:r>
    </w:p>
    <w:p w14:paraId="5B075819" w14:textId="77777777" w:rsid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білім алушылар мен тәрбиеленушілер арасында сыбайлас жемқорлыққа қарсы мәдениетті, Академиялық адалдық қағидаттарын бойына сіңіреді.</w:t>
      </w:r>
    </w:p>
    <w:p w14:paraId="43CB8D8D" w14:textId="5974A22B" w:rsidR="00E23EC1" w:rsidRPr="00E23EC1" w:rsidRDefault="00E23EC1" w:rsidP="00E23EC1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Білуге тиіс:</w:t>
      </w:r>
    </w:p>
    <w:p w14:paraId="73022539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Қазақстан Республикасының </w:t>
      </w:r>
      <w:hyperlink r:id="rId5" w:anchor="z1" w:history="1">
        <w:r w:rsidRPr="00E23EC1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Конституциясын</w:t>
        </w:r>
      </w:hyperlink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, Қазақстан Республикасының "</w:t>
      </w:r>
      <w:hyperlink r:id="rId6" w:anchor="z1" w:history="1">
        <w:r w:rsidRPr="00E23EC1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Білім туралы</w:t>
        </w:r>
      </w:hyperlink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hyperlink r:id="rId7" w:anchor="z22" w:history="1">
        <w:r w:rsidRPr="00E23EC1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Педагог мәртебесі туралы</w:t>
        </w:r>
      </w:hyperlink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hyperlink r:id="rId8" w:anchor="z2" w:history="1">
        <w:r w:rsidRPr="00E23EC1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Қазақстан Республикасындағы Баланың құқықтары туралы</w:t>
        </w:r>
      </w:hyperlink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hyperlink r:id="rId9" w:anchor="z2" w:history="1">
        <w:r w:rsidRPr="00E23EC1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Әскери қызмет және әскери қызметшілердің мәртебесі туралы</w:t>
        </w:r>
      </w:hyperlink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 заңдарын, Қазақстан Республикасының азаматтарын әскери есепке алу мәселелері жөніндегі нормативтік құқықтық актілерді, "</w:t>
      </w:r>
      <w:hyperlink r:id="rId10" w:anchor="z1" w:history="1">
        <w:r w:rsidRPr="00E23EC1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Сыбайлас жемқорлыққа қарсы іс-қимыл туралы</w:t>
        </w:r>
      </w:hyperlink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";</w:t>
      </w:r>
    </w:p>
    <w:p w14:paraId="345AF518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білім беруді дамытудың мемлекеттік бағдарламалары, білім алушыларға білім беру мен тәрбиелеу, бастапқы әскери даярлық мәселелері жөніндегі өзге де нормативтік құқықтық актілер;</w:t>
      </w:r>
    </w:p>
    <w:p w14:paraId="20795716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мемлекеттік жалпыға міндетті білім беру стандарты, оқу пәнінің мазмұны, оқу-тәрбие процесі, оқыту және бағалау әдістемесі;</w:t>
      </w:r>
    </w:p>
    <w:p w14:paraId="6A0EB7C3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педагогика және психология, әлеуметтану негіздері, қазіргі педагогикалық ғылым мен практиканың жетістіктері;</w:t>
      </w:r>
    </w:p>
    <w:p w14:paraId="51ACACB3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басқарудың инновациялық әдістері;</w:t>
      </w:r>
    </w:p>
    <w:p w14:paraId="686A2857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lastRenderedPageBreak/>
        <w:t>      педагогикалық этиканың нормалары;</w:t>
      </w:r>
    </w:p>
    <w:p w14:paraId="4B9A7F3A" w14:textId="77777777" w:rsid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экономика негіздері, еңбек заңнамасы, еңбек қауіпсіздігі және еңбекті қорғау, өртке қарсы қорғау қағидалары.</w:t>
      </w:r>
    </w:p>
    <w:p w14:paraId="010FA3F3" w14:textId="34B4FCB1" w:rsidR="00E23EC1" w:rsidRPr="00E23EC1" w:rsidRDefault="00E23EC1" w:rsidP="00E23EC1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Біліктілікке қойылатын талаптар:</w:t>
      </w:r>
    </w:p>
    <w:p w14:paraId="50114684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"Бастапқы әскери оқыту және дене тәрбиесі оқытушысы" мамандығы бойынша жоғары және (немесе) жоғары оқу орнынан кейінгі білім;</w:t>
      </w:r>
    </w:p>
    <w:p w14:paraId="41CB1A5C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"Запастағы офицер", офицерлік құрам лауазымдарында жоғары (орта) әскери немесе педагогикалық білімі немесе педагогикалық қайта даярлығын растайтын құжаты бар әскери қызметі болған жағдайда, жұмыс өтіліне талап қойылмайды;</w:t>
      </w:r>
    </w:p>
    <w:p w14:paraId="27BF09A6" w14:textId="77777777" w:rsidR="00E23EC1" w:rsidRPr="00E23EC1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23EC1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және (немесе) біліктілігінің жоғары деңгейі болған кезде мамандығы бойынша жұмыс өтілі: педагог-модератор үшін-кемінде 2 жыл, педагог – сарапшы үшін-кемінде 3 жыл, педагог-зерттеуші үшін – кемінде 4 жыл, педагог-шебер үшін-5 жыл.</w:t>
      </w:r>
    </w:p>
    <w:p w14:paraId="66E1F10E" w14:textId="32F408F9" w:rsidR="00E23EC1" w:rsidRPr="004748CC" w:rsidRDefault="00E23EC1" w:rsidP="00E23EC1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lang w:eastAsia="ru-RU"/>
          <w14:ligatures w14:val="none"/>
        </w:rPr>
        <w:t>Кәсіби құзыреттіліктерді айқындай отырып, біліктілікке қойылатын талаптар:</w:t>
      </w:r>
    </w:p>
    <w:p w14:paraId="04E9986E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1) "педагог":</w:t>
      </w:r>
    </w:p>
    <w:p w14:paraId="10896E7C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білім алушылардың психологиялық-жас ерекшеліктерін ескере отырып, оқу-тәрбие процесін жоспарлауға және ұйымдастыруға тиіс;</w:t>
      </w:r>
    </w:p>
    <w:p w14:paraId="03603935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білім алушының жалпы мәдениетін қалыптастыруға және оны әлеуметтендіруге ықпал ету;</w:t>
      </w:r>
    </w:p>
    <w:p w14:paraId="1D7F5589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білім беру ұйымы деңгейіндегі іс-шараларға қатысу;</w:t>
      </w:r>
    </w:p>
    <w:p w14:paraId="390133D9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білім алушылардың қажеттіліктерін ескере отырып, тәрбиелеу мен оқытуда жеке тәсілді жүзеге асыру;</w:t>
      </w:r>
    </w:p>
    <w:p w14:paraId="7E2EE5D1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кәсіби-педагогикалық диалог дағдыларын пайдалану;</w:t>
      </w:r>
    </w:p>
    <w:p w14:paraId="683388E5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сандық білім беру ресурстарын қолдану;</w:t>
      </w:r>
    </w:p>
    <w:p w14:paraId="1C17B0B4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2) "педагог-модератор":</w:t>
      </w:r>
    </w:p>
    <w:p w14:paraId="53E2B85D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бұдан басқа, "педагог" біліктілігіне қойылатын жалпы талаптарға сәйкес келуі тиіс:</w:t>
      </w:r>
    </w:p>
    <w:p w14:paraId="3BC7B2DC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оқытудың инновациялық формаларын, әдістері мен құралдарын қолдану;</w:t>
      </w:r>
    </w:p>
    <w:p w14:paraId="77256B0D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білім беру ұйымы деңгейінде тәжірибені жинақтау;</w:t>
      </w:r>
    </w:p>
    <w:p w14:paraId="7188B659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білім беру ұйымы деңгейінде олимпиадаларға, конкурстарға, жарыстарға қатысушылардың болуы;</w:t>
      </w:r>
    </w:p>
    <w:p w14:paraId="24C87270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3) "педагог-сарапшы":</w:t>
      </w:r>
    </w:p>
    <w:p w14:paraId="38DB0123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"педагог-модератор" біліктілігіне қойылатын жалпы талаптарға, сондай-ақ:</w:t>
      </w:r>
    </w:p>
    <w:p w14:paraId="44C77C5F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ұйымдастырылған оқу қызметін талдау дағдыларын пайдалану;</w:t>
      </w:r>
    </w:p>
    <w:p w14:paraId="33FB2E7D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тәлімгерлікті жүзеге асыру және білім беру ұйымы деңгейінде өзінің және әріптестерінің кәсіби даму басымдықтарын айқындау;</w:t>
      </w:r>
    </w:p>
    <w:p w14:paraId="4633536B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аудан/қала деңгейінде тәжірибені жинақтау;</w:t>
      </w:r>
    </w:p>
    <w:p w14:paraId="3A13F9D3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аудан/қала деңгейінде олимпиадаларға, конкурстарға, жарыстарға қатысушылардың болуы;</w:t>
      </w:r>
    </w:p>
    <w:p w14:paraId="2B63F835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4) "педагог-зерттеуші":</w:t>
      </w:r>
    </w:p>
    <w:p w14:paraId="3535D9F4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"педагог-сарапшы" біліктілігіне қойылатын жалпы талаптарға, сондай-ақ:</w:t>
      </w:r>
    </w:p>
    <w:p w14:paraId="6DF7312A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сабақты зерттеу және бағалау құралдарын әзірлеу дағдыларын пайдалану;</w:t>
      </w:r>
    </w:p>
    <w:p w14:paraId="3F261C0F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білім алушылардың зерттеу дағдыларын дамытуды қамтамасыз ету;</w:t>
      </w:r>
    </w:p>
    <w:p w14:paraId="340F3268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аудан, қала деңгейінде педагогикалық қоғамдастықта тәлімгерлікті жүзеге асыру және даму стратегиясын айқындау;</w:t>
      </w:r>
    </w:p>
    <w:p w14:paraId="460D9A25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облыс/республикалық маңызы бар қалалар және астана, республика деңгейінде тәжірибені жинақтау (республикалық ведомстволық бағынысты ұйымдар үшін);</w:t>
      </w:r>
    </w:p>
    <w:p w14:paraId="12DF5988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облыс/республикалық маңызы бар қалалар және астана, республика деңгейінде олимпиадаларға, конкурстарға, жарыстарға қатысушылардың болуы (республикалық ведомстволық бағынысты ұйымдар үшін);</w:t>
      </w:r>
    </w:p>
    <w:p w14:paraId="1D7A72F3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5) "педагог-шебер":</w:t>
      </w:r>
    </w:p>
    <w:p w14:paraId="7D98A51F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"педагог-зерттеуші" біліктілігіне қойылатын жалпы талаптарға, сондай-ақ:</w:t>
      </w:r>
    </w:p>
    <w:p w14:paraId="64039616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облыстық оқу-әдістемелік кеңесте және РОӘК-де мақұлданған авторлық бағдарламасы болуы немесе басып шығарылған оқулықтардың, оқу-әдістемелік құралдардың авторы (тең авторы) болуы;</w:t>
      </w:r>
    </w:p>
    <w:p w14:paraId="78A1C5B2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ғылыми жобалау дағдыларын дамытуды қамтамасыз ету;</w:t>
      </w:r>
    </w:p>
    <w:p w14:paraId="712A3998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t>      тәлімгерлікті жүзеге асыру және облыс деңгейінде кәсіби қоғамдастық желісін дамытуды жоспарлау;</w:t>
      </w:r>
    </w:p>
    <w:p w14:paraId="7BF066D7" w14:textId="77777777" w:rsidR="00E23EC1" w:rsidRPr="004748CC" w:rsidRDefault="00E23EC1" w:rsidP="00E23EC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</w:pPr>
      <w:r w:rsidRPr="004748CC">
        <w:rPr>
          <w:rFonts w:ascii="Times New Roman" w:eastAsia="Times New Roman" w:hAnsi="Times New Roman" w:cs="Times New Roman"/>
          <w:color w:val="000000"/>
          <w:spacing w:val="2"/>
          <w:kern w:val="0"/>
          <w:lang w:eastAsia="ru-RU"/>
          <w14:ligatures w14:val="none"/>
        </w:rPr>
        <w:lastRenderedPageBreak/>
        <w:t>      республикалық және халықаралық конкурстар мен олимпиадалардың қатысушысы болу немесе республикалық және халықаралық конкурстар мен олимпиадалардың қатысушыларын дайындау.</w:t>
      </w:r>
    </w:p>
    <w:p w14:paraId="71CA381B" w14:textId="77777777" w:rsidR="00EE2C2F" w:rsidRPr="004748CC" w:rsidRDefault="00EE2C2F" w:rsidP="00E23EC1">
      <w:pPr>
        <w:spacing w:after="0" w:line="240" w:lineRule="auto"/>
        <w:rPr>
          <w:rFonts w:ascii="Times New Roman" w:hAnsi="Times New Roman" w:cs="Times New Roman"/>
        </w:rPr>
      </w:pPr>
    </w:p>
    <w:p w14:paraId="2376EF70" w14:textId="77777777" w:rsidR="00E23EC1" w:rsidRPr="004748CC" w:rsidRDefault="00E23EC1" w:rsidP="00E23EC1">
      <w:pPr>
        <w:pStyle w:val="a3"/>
        <w:shd w:val="clear" w:color="auto" w:fill="FFFFFF"/>
        <w:spacing w:beforeAutospacing="0" w:afterAutospacing="0"/>
        <w:textAlignment w:val="baseline"/>
        <w:rPr>
          <w:rFonts w:eastAsia="monospace"/>
          <w:sz w:val="22"/>
          <w:szCs w:val="22"/>
          <w:shd w:val="clear" w:color="auto" w:fill="FFFFFF"/>
        </w:rPr>
      </w:pPr>
      <w:r w:rsidRPr="004748CC">
        <w:rPr>
          <w:rFonts w:eastAsia="monospace"/>
          <w:sz w:val="22"/>
          <w:szCs w:val="22"/>
          <w:shd w:val="clear" w:color="auto" w:fill="FFFFFF"/>
          <w:lang w:val="kk-KZ"/>
        </w:rPr>
        <w:t>Л</w:t>
      </w:r>
      <w:r w:rsidRPr="004748CC">
        <w:rPr>
          <w:rFonts w:eastAsia="monospace"/>
          <w:sz w:val="22"/>
          <w:szCs w:val="22"/>
          <w:shd w:val="clear" w:color="auto" w:fill="FFFFFF"/>
        </w:rPr>
        <w:t>ауазымдық нұсқаулық</w:t>
      </w:r>
      <w:r w:rsidRPr="004748CC">
        <w:rPr>
          <w:rFonts w:eastAsia="monospace"/>
          <w:sz w:val="22"/>
          <w:szCs w:val="22"/>
          <w:shd w:val="clear" w:color="auto" w:fill="FFFFFF"/>
          <w:lang w:val="kk-KZ"/>
        </w:rPr>
        <w:t>пен</w:t>
      </w:r>
      <w:r w:rsidRPr="004748CC">
        <w:rPr>
          <w:rFonts w:eastAsia="monospace"/>
          <w:sz w:val="22"/>
          <w:szCs w:val="22"/>
          <w:shd w:val="clear" w:color="auto" w:fill="FFFFFF"/>
        </w:rPr>
        <w:t xml:space="preserve"> танысып, екінші данасын алдым</w:t>
      </w:r>
    </w:p>
    <w:p w14:paraId="24CC6798" w14:textId="77777777" w:rsidR="00E23EC1" w:rsidRDefault="00E23EC1" w:rsidP="00E23EC1">
      <w:pPr>
        <w:pStyle w:val="a3"/>
        <w:shd w:val="clear" w:color="auto" w:fill="FFFFFF"/>
        <w:spacing w:beforeAutospacing="0" w:afterAutospacing="0" w:line="285" w:lineRule="atLeast"/>
        <w:textAlignment w:val="baseline"/>
        <w:rPr>
          <w:rFonts w:eastAsia="monospace"/>
          <w:shd w:val="clear" w:color="auto" w:fill="FFFFFF"/>
        </w:rPr>
      </w:pPr>
    </w:p>
    <w:p w14:paraId="1A713760" w14:textId="77777777" w:rsidR="004748CC" w:rsidRPr="005E617E" w:rsidRDefault="004748CC" w:rsidP="00E23EC1">
      <w:pPr>
        <w:pStyle w:val="a3"/>
        <w:shd w:val="clear" w:color="auto" w:fill="FFFFFF"/>
        <w:spacing w:beforeAutospacing="0" w:afterAutospacing="0" w:line="285" w:lineRule="atLeast"/>
        <w:textAlignment w:val="baseline"/>
        <w:rPr>
          <w:rFonts w:eastAsia="monospace"/>
          <w:shd w:val="clear" w:color="auto" w:fill="FFFFFF"/>
        </w:rPr>
      </w:pPr>
    </w:p>
    <w:p w14:paraId="50AEE5C5" w14:textId="2823ACD0" w:rsidR="00E23EC1" w:rsidRDefault="00E23EC1" w:rsidP="00E23EC1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>«___» ________202</w:t>
      </w:r>
      <w:r w:rsidR="00517083">
        <w:rPr>
          <w:rFonts w:ascii="Times New Roman" w:hAnsi="Times New Roman" w:cs="Times New Roman"/>
          <w:sz w:val="24"/>
          <w:szCs w:val="24"/>
          <w:shd w:val="clear" w:color="auto" w:fill="FFFFFF"/>
          <w:lang w:val="kk-KZ" w:bidi="ar"/>
        </w:rPr>
        <w:t xml:space="preserve">3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 w:bidi="ar"/>
        </w:rPr>
        <w:t>жыл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____________________________________</w:t>
      </w:r>
    </w:p>
    <w:p w14:paraId="2507488C" w14:textId="046618D9" w:rsidR="00E23EC1" w:rsidRPr="004748CC" w:rsidRDefault="00E23EC1" w:rsidP="004748CC">
      <w:pPr>
        <w:shd w:val="clear" w:color="auto" w:fill="FFFFFF"/>
        <w:textAlignment w:val="baseline"/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(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Т.А.Ә.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)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 xml:space="preserve">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қолы</w:t>
      </w:r>
    </w:p>
    <w:sectPr w:rsidR="00E23EC1" w:rsidRPr="0047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space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97BC2"/>
    <w:multiLevelType w:val="hybridMultilevel"/>
    <w:tmpl w:val="227EAA3A"/>
    <w:lvl w:ilvl="0" w:tplc="510E0F4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128937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19F"/>
    <w:rsid w:val="004748CC"/>
    <w:rsid w:val="00482912"/>
    <w:rsid w:val="00517083"/>
    <w:rsid w:val="00AA771D"/>
    <w:rsid w:val="00D6619F"/>
    <w:rsid w:val="00E23EC1"/>
    <w:rsid w:val="00EE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3A50F"/>
  <w15:chartTrackingRefBased/>
  <w15:docId w15:val="{645E07F2-30A4-4DDC-AFDA-A1D650971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3E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3EC1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nhideWhenUsed/>
    <w:qFormat/>
    <w:rsid w:val="00E23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E23EC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3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kaz/docs/Z020000345_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ilet.zan.kz/kaz/docs/Z190000029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kaz/docs/Z070000319_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adilet.zan.kz/kaz/docs/K950001000_" TargetMode="External"/><Relationship Id="rId10" Type="http://schemas.openxmlformats.org/officeDocument/2006/relationships/hyperlink" Target="https://adilet.zan.kz/kaz/docs/Z15000004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kaz/docs/Z12000005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1018</Words>
  <Characters>5804</Characters>
  <Application>Microsoft Office Word</Application>
  <DocSecurity>0</DocSecurity>
  <Lines>48</Lines>
  <Paragraphs>13</Paragraphs>
  <ScaleCrop>false</ScaleCrop>
  <Company/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2024-02-08T11:32:00Z</dcterms:created>
  <dcterms:modified xsi:type="dcterms:W3CDTF">2024-02-19T05:47:00Z</dcterms:modified>
</cp:coreProperties>
</file>